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E25B1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Барлық м</w:t>
      </w:r>
      <w:r w:rsidR="0067004E">
        <w:rPr>
          <w:rFonts w:ascii="Times New Roman" w:hAnsi="Times New Roman"/>
          <w:sz w:val="24"/>
          <w:szCs w:val="24"/>
          <w:lang w:val="kk-KZ"/>
        </w:rPr>
        <w:t>емлекеттік орган</w:t>
      </w:r>
      <w:r>
        <w:rPr>
          <w:rFonts w:ascii="Times New Roman" w:hAnsi="Times New Roman"/>
          <w:sz w:val="24"/>
          <w:szCs w:val="24"/>
          <w:lang w:val="kk-KZ"/>
        </w:rPr>
        <w:t>дард</w:t>
      </w:r>
      <w:r w:rsidR="0067004E">
        <w:rPr>
          <w:rFonts w:ascii="Times New Roman" w:hAnsi="Times New Roman"/>
          <w:sz w:val="24"/>
          <w:szCs w:val="24"/>
          <w:lang w:val="kk-KZ"/>
        </w:rPr>
        <w:t>ың 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C34851" w:rsidRPr="00E80A6F" w:rsidRDefault="00C34851" w:rsidP="004A6123">
      <w:pPr>
        <w:pStyle w:val="aa"/>
        <w:spacing w:before="0" w:beforeAutospacing="0" w:after="0" w:afterAutospacing="0"/>
        <w:ind w:left="-709"/>
        <w:jc w:val="both"/>
        <w:rPr>
          <w:i/>
          <w:iCs/>
          <w:sz w:val="20"/>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келесі талаптардың біріне сәйкес болуы тиіс:1)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емес;4) өкiлеттiктерiн теріс себептермен тоқтатқан судьяларды қоспағанда, судья лауазымында қызмет өтілі бір жылдан кем емес;5)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072579"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261"/>
                <w:tab w:val="left" w:pos="6663"/>
                <w:tab w:val="left" w:pos="9923"/>
              </w:tabs>
              <w:spacing w:line="276" w:lineRule="auto"/>
              <w:ind w:left="-709" w:right="-16"/>
              <w:jc w:val="center"/>
              <w:rPr>
                <w:b/>
                <w:i/>
                <w:iCs/>
                <w:lang w:val="kk-KZ"/>
              </w:rPr>
            </w:pPr>
            <w:r w:rsidRPr="00B12168">
              <w:rPr>
                <w:b/>
              </w:rPr>
              <w:t>С-</w:t>
            </w:r>
            <w:r w:rsidRPr="00B12168">
              <w:rPr>
                <w:b/>
                <w:lang w:val="kk-KZ"/>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44"/>
                <w:tab w:val="left" w:pos="0"/>
                <w:tab w:val="left" w:pos="261"/>
                <w:tab w:val="left" w:pos="6663"/>
                <w:tab w:val="left" w:pos="9923"/>
              </w:tabs>
              <w:ind w:right="-16"/>
              <w:rPr>
                <w:b/>
                <w:iCs/>
                <w:szCs w:val="20"/>
                <w:lang w:val="kk-KZ"/>
              </w:rPr>
            </w:pP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072579" w:rsidRPr="00B12168" w:rsidRDefault="00072579" w:rsidP="00072579">
            <w:pPr>
              <w:keepNext/>
              <w:keepLines/>
              <w:tabs>
                <w:tab w:val="left" w:pos="261"/>
                <w:tab w:val="left" w:pos="304"/>
                <w:tab w:val="left" w:pos="666"/>
                <w:tab w:val="left" w:pos="1769"/>
                <w:tab w:val="left" w:pos="1800"/>
                <w:tab w:val="left" w:pos="6663"/>
                <w:tab w:val="left" w:pos="9923"/>
              </w:tabs>
              <w:ind w:right="-16"/>
              <w:rPr>
                <w:b/>
                <w:iCs/>
                <w:szCs w:val="20"/>
              </w:rPr>
            </w:pPr>
            <w:r w:rsidRPr="00B12168">
              <w:rPr>
                <w:b/>
                <w:iCs/>
                <w:szCs w:val="20"/>
              </w:rPr>
              <w:t>186 551</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E04CB9" w:rsidRPr="00A64256">
        <w:rPr>
          <w:b/>
          <w:highlight w:val="cyan"/>
          <w:lang w:val="kk-KZ"/>
        </w:rPr>
        <w:t xml:space="preserve">a.baekeeva@economy.gov.kz </w:t>
      </w:r>
      <w:r>
        <w:rPr>
          <w:b/>
          <w:iCs/>
          <w:highlight w:val="cyan"/>
          <w:lang w:val="kk-KZ"/>
        </w:rPr>
        <w:t xml:space="preserve">«Б»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802FD2" w:rsidRDefault="008B1B6A" w:rsidP="00802FD2">
      <w:pPr>
        <w:ind w:left="-709"/>
        <w:contextualSpacing/>
        <w:jc w:val="both"/>
        <w:rPr>
          <w:b/>
          <w:iCs/>
          <w:lang w:val="kk-KZ"/>
        </w:rPr>
      </w:pPr>
      <w:r w:rsidRPr="004D3407">
        <w:rPr>
          <w:b/>
          <w:szCs w:val="28"/>
          <w:highlight w:val="yellow"/>
          <w:lang w:val="kk-KZ"/>
        </w:rPr>
        <w:t xml:space="preserve">Экономика және қаржы </w:t>
      </w:r>
      <w:r w:rsidRPr="004D3407">
        <w:rPr>
          <w:b/>
          <w:bCs/>
          <w:highlight w:val="yellow"/>
          <w:lang w:val="kk-KZ"/>
        </w:rPr>
        <w:t>б</w:t>
      </w:r>
      <w:r>
        <w:rPr>
          <w:b/>
          <w:bCs/>
          <w:highlight w:val="yellow"/>
          <w:lang w:val="kk-KZ"/>
        </w:rPr>
        <w:t>асқармасының бас сарапшысы, санаты С-4</w:t>
      </w:r>
      <w:r w:rsidRPr="004D3407">
        <w:rPr>
          <w:b/>
          <w:highlight w:val="yellow"/>
          <w:lang w:val="kk-KZ"/>
        </w:rPr>
        <w:t>, 1 бірлік</w:t>
      </w:r>
      <w:r w:rsidR="00294B66">
        <w:rPr>
          <w:b/>
          <w:highlight w:val="yellow"/>
          <w:lang w:val="kk-KZ"/>
        </w:rPr>
        <w:t xml:space="preserve"> </w:t>
      </w:r>
    </w:p>
    <w:p w:rsidR="008B1B6A" w:rsidRDefault="000231B6" w:rsidP="008B1B6A">
      <w:pPr>
        <w:ind w:left="-709"/>
        <w:contextualSpacing/>
        <w:jc w:val="both"/>
        <w:rPr>
          <w:szCs w:val="28"/>
          <w:lang w:val="kk-KZ"/>
        </w:rPr>
      </w:pPr>
      <w:r>
        <w:rPr>
          <w:b/>
          <w:lang w:val="kk-KZ"/>
        </w:rPr>
        <w:t>Функционалдық міндеттері:</w:t>
      </w:r>
      <w:r w:rsidRPr="000231B6">
        <w:rPr>
          <w:szCs w:val="28"/>
          <w:lang w:val="kk-KZ"/>
        </w:rPr>
        <w:t xml:space="preserve"> Материалдық құндылықтарға түгендеу жүргізуге қатысу, түгендеу қорытындыларын және олардың есептеулерде көрінуін уақтылы және дұрыс белгілеу. Активтердің, басқа да  материалдық құндылықтардың сақтау және пайдалану орындарында сақталуын </w:t>
      </w:r>
      <w:r w:rsidRPr="000231B6">
        <w:rPr>
          <w:szCs w:val="28"/>
          <w:lang w:val="kk-KZ"/>
        </w:rPr>
        <w:lastRenderedPageBreak/>
        <w:t xml:space="preserve">бақылауды жүзеге асыру. Кезекті қаржылық жылға бюджеттік өтінім әзірлеуге қатысу. Басқарма құзыреті шегінде нормативтік құқықтық актілерді әзірлеу. Қазақстан Республикасының басқа мемлекеттік органдарымен және ведомстволарымен өзара қарым-қатынас жасауда Министрліктің және Комитеттің мүддесін білдіру. Нормативтік құқықтық актілердің, Министрлік пен Комитет басшылығы нұсқауларының, өзге де басқарушылық шешімдердің орындалу, сондай-ақ, Министрліктің қызметі стратегиясының іске асырылуы барысына үнемі мониторинг жасауды жүзеге асыру. Басшылық қарауына мемлекеттік материалдық резервтің жүйесін жетілдіру бойынша ұсыныстар енгізу. Басқарма құзыретіне кіретін құқықтық мәселелерді қарау кезінде сот органдарында, сондай-ақ өзге де ұйымдарда  Комитет мүддесін қорғау. Комитет қызметкерлері мен ведомстволық бағынысты ұйым «Резерв» РМК басшылығын іссапарға жіберу туралы бұйрықтарды және іссапар куәліктерін рәсімдеу. </w:t>
      </w:r>
      <w:r w:rsidRPr="004A6123">
        <w:rPr>
          <w:szCs w:val="28"/>
          <w:lang w:val="kk-KZ"/>
        </w:rPr>
        <w:t>Комитет басшылығы жүктеген өзге де өкілеттіктерді жүзеге асыру.</w:t>
      </w:r>
    </w:p>
    <w:p w:rsidR="000231B6" w:rsidRPr="000231B6" w:rsidRDefault="000231B6" w:rsidP="008B1B6A">
      <w:pPr>
        <w:ind w:left="-709"/>
        <w:contextualSpacing/>
        <w:jc w:val="both"/>
        <w:rPr>
          <w:lang w:val="kk-KZ"/>
        </w:rPr>
      </w:pPr>
      <w:r>
        <w:rPr>
          <w:b/>
          <w:lang w:val="kk-KZ"/>
        </w:rPr>
        <w:t>Конкурсқа қатысушыларға қойылатын талаптар:</w:t>
      </w:r>
      <w:r w:rsidRPr="000231B6">
        <w:rPr>
          <w:szCs w:val="28"/>
          <w:lang w:val="kk-KZ"/>
        </w:rPr>
        <w:t xml:space="preserve"> 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w:t>
      </w:r>
      <w:r>
        <w:rPr>
          <w:szCs w:val="28"/>
          <w:lang w:val="kk-KZ"/>
        </w:rPr>
        <w:t>.</w:t>
      </w:r>
    </w:p>
    <w:p w:rsidR="002167FE" w:rsidRPr="00F94771" w:rsidRDefault="002167FE" w:rsidP="002167FE">
      <w:pPr>
        <w:ind w:left="-709" w:right="178" w:firstLine="283"/>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2167FE">
      <w:pPr>
        <w:ind w:left="-709" w:right="178" w:firstLine="283"/>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2167FE">
      <w:pPr>
        <w:ind w:left="-709" w:right="178" w:firstLine="284"/>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2167FE">
      <w:pPr>
        <w:ind w:left="-709" w:right="178" w:firstLine="284"/>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2167FE">
      <w:pPr>
        <w:ind w:left="-709" w:right="178" w:firstLine="284"/>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2167FE">
      <w:pPr>
        <w:ind w:left="-709" w:right="178" w:firstLine="284"/>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2167FE">
      <w:pPr>
        <w:ind w:left="-709" w:right="178" w:firstLine="284"/>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2167FE">
      <w:pPr>
        <w:ind w:left="-709" w:right="178" w:firstLine="284"/>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highlight w:val="yellow"/>
          <w:lang w:val="kk-KZ"/>
        </w:rPr>
      </w:pPr>
      <w:r>
        <w:rPr>
          <w:iCs/>
          <w:highlight w:val="yellow"/>
          <w:lang w:val="kk-KZ"/>
        </w:rPr>
        <w:lastRenderedPageBreak/>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lang w:val="kk-KZ"/>
        </w:rPr>
      </w:pPr>
      <w:r w:rsidRPr="00F94771">
        <w:rPr>
          <w:iCs/>
          <w:highlight w:val="yellow"/>
          <w:lang w:val="kk-KZ"/>
        </w:rPr>
        <w:t>Конкурсқа қатысу үшін қажетті құжаттар:</w:t>
      </w:r>
    </w:p>
    <w:p w:rsidR="002167FE" w:rsidRPr="00F94771" w:rsidRDefault="002167FE" w:rsidP="002167FE">
      <w:pPr>
        <w:ind w:left="-709" w:right="178" w:firstLine="284"/>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2167FE">
      <w:pPr>
        <w:ind w:left="-709" w:right="178" w:firstLine="284"/>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2167FE">
      <w:pPr>
        <w:ind w:left="-709" w:right="178" w:firstLine="284"/>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CC6004">
      <w:pPr>
        <w:ind w:left="-709" w:right="178" w:firstLine="284"/>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6"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Default="00CC6004"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Pr="004A6123" w:rsidRDefault="00455B05"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2167FE" w:rsidRPr="00911885" w:rsidRDefault="002167FE" w:rsidP="002167FE">
      <w:pPr>
        <w:ind w:left="-142"/>
        <w:jc w:val="right"/>
        <w:rPr>
          <w:sz w:val="28"/>
          <w:szCs w:val="28"/>
          <w:lang w:val="kk-KZ"/>
        </w:rPr>
      </w:pPr>
      <w:r w:rsidRPr="00911885">
        <w:rPr>
          <w:sz w:val="28"/>
          <w:szCs w:val="28"/>
          <w:lang w:val="kk-KZ"/>
        </w:rPr>
        <w:lastRenderedPageBreak/>
        <w:t>      __________________________</w:t>
      </w:r>
      <w:r w:rsidRPr="00911885">
        <w:rPr>
          <w:sz w:val="28"/>
          <w:szCs w:val="28"/>
          <w:lang w:val="kk-KZ"/>
        </w:rPr>
        <w:br/>
        <w:t>(мемлекеттік орган)</w:t>
      </w: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______</w:t>
      </w:r>
      <w:r>
        <w:rPr>
          <w:sz w:val="28"/>
          <w:szCs w:val="28"/>
          <w:lang w:val="kk-KZ"/>
        </w:rPr>
        <w:t>__</w:t>
      </w:r>
      <w:r w:rsidRPr="00911885">
        <w:rPr>
          <w:sz w:val="28"/>
          <w:szCs w:val="28"/>
          <w:lang w:val="kk-KZ"/>
        </w:rPr>
        <w:t>                                   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compat/>
  <w:rsids>
    <w:rsidRoot w:val="00C65ACE"/>
    <w:rsid w:val="00006991"/>
    <w:rsid w:val="00010754"/>
    <w:rsid w:val="000231B6"/>
    <w:rsid w:val="00025099"/>
    <w:rsid w:val="000359EB"/>
    <w:rsid w:val="00072579"/>
    <w:rsid w:val="00073708"/>
    <w:rsid w:val="00082459"/>
    <w:rsid w:val="0008607F"/>
    <w:rsid w:val="00096931"/>
    <w:rsid w:val="000979F6"/>
    <w:rsid w:val="000B2199"/>
    <w:rsid w:val="000C5FE4"/>
    <w:rsid w:val="000E4303"/>
    <w:rsid w:val="000F092B"/>
    <w:rsid w:val="0010649A"/>
    <w:rsid w:val="00122B94"/>
    <w:rsid w:val="00130B2E"/>
    <w:rsid w:val="001310E0"/>
    <w:rsid w:val="00140810"/>
    <w:rsid w:val="0015141A"/>
    <w:rsid w:val="00170439"/>
    <w:rsid w:val="00192D9A"/>
    <w:rsid w:val="0019353E"/>
    <w:rsid w:val="001A5A78"/>
    <w:rsid w:val="001B2BE8"/>
    <w:rsid w:val="001B3E95"/>
    <w:rsid w:val="001B480A"/>
    <w:rsid w:val="002167FE"/>
    <w:rsid w:val="002204E1"/>
    <w:rsid w:val="00230626"/>
    <w:rsid w:val="00231107"/>
    <w:rsid w:val="00266B46"/>
    <w:rsid w:val="002745F5"/>
    <w:rsid w:val="002867B0"/>
    <w:rsid w:val="00294B66"/>
    <w:rsid w:val="002D2CB6"/>
    <w:rsid w:val="002D3FB7"/>
    <w:rsid w:val="002E232C"/>
    <w:rsid w:val="002E41D9"/>
    <w:rsid w:val="002E66AC"/>
    <w:rsid w:val="003073D3"/>
    <w:rsid w:val="00317C86"/>
    <w:rsid w:val="00325B75"/>
    <w:rsid w:val="00331A60"/>
    <w:rsid w:val="003350E1"/>
    <w:rsid w:val="00373AF2"/>
    <w:rsid w:val="00376975"/>
    <w:rsid w:val="00383CED"/>
    <w:rsid w:val="003847FB"/>
    <w:rsid w:val="00390C5F"/>
    <w:rsid w:val="003A4D1F"/>
    <w:rsid w:val="003C04D0"/>
    <w:rsid w:val="003C4282"/>
    <w:rsid w:val="003E64D3"/>
    <w:rsid w:val="003F0F17"/>
    <w:rsid w:val="004068F7"/>
    <w:rsid w:val="00417B0F"/>
    <w:rsid w:val="00447E76"/>
    <w:rsid w:val="00455B05"/>
    <w:rsid w:val="004A58F9"/>
    <w:rsid w:val="004A6123"/>
    <w:rsid w:val="004C47EE"/>
    <w:rsid w:val="004C541D"/>
    <w:rsid w:val="004D3407"/>
    <w:rsid w:val="004D58DD"/>
    <w:rsid w:val="004E05CE"/>
    <w:rsid w:val="004F72EE"/>
    <w:rsid w:val="005047F4"/>
    <w:rsid w:val="00532981"/>
    <w:rsid w:val="005401F5"/>
    <w:rsid w:val="005519D2"/>
    <w:rsid w:val="005546E6"/>
    <w:rsid w:val="00570069"/>
    <w:rsid w:val="005744F4"/>
    <w:rsid w:val="005840FC"/>
    <w:rsid w:val="00594725"/>
    <w:rsid w:val="005C309B"/>
    <w:rsid w:val="005C43B9"/>
    <w:rsid w:val="005D0108"/>
    <w:rsid w:val="005E0752"/>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10B3"/>
    <w:rsid w:val="00802FD2"/>
    <w:rsid w:val="0080636A"/>
    <w:rsid w:val="0082023F"/>
    <w:rsid w:val="00830F10"/>
    <w:rsid w:val="008323B3"/>
    <w:rsid w:val="00844EFA"/>
    <w:rsid w:val="00850F25"/>
    <w:rsid w:val="00867539"/>
    <w:rsid w:val="008776ED"/>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60E82"/>
    <w:rsid w:val="00B668A2"/>
    <w:rsid w:val="00B70BFF"/>
    <w:rsid w:val="00B820A0"/>
    <w:rsid w:val="00B834C7"/>
    <w:rsid w:val="00B92BCF"/>
    <w:rsid w:val="00B95A67"/>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E04CB9"/>
    <w:rsid w:val="00E25B1E"/>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4FCF"/>
    <w:rsid w:val="00FC3000"/>
    <w:rsid w:val="00FC7DE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yzmet.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cp:revision>
  <cp:lastPrinted>2019-08-22T12:26:00Z</cp:lastPrinted>
  <dcterms:created xsi:type="dcterms:W3CDTF">2019-09-13T10:35:00Z</dcterms:created>
  <dcterms:modified xsi:type="dcterms:W3CDTF">2019-09-24T03:03:00Z</dcterms:modified>
</cp:coreProperties>
</file>